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4129" w:rsidP="00CD5A7C" w:rsidRDefault="001A4129" w14:paraId="8c6a4a5" w14:textId="8c6a4a5">
      <w:pPr>
        <w:jc w:val="center"/>
        <w15:collapsed w:val="false"/>
        <w:rPr>
          <w:rFonts w:ascii="Times New Roman" w:hAnsi="Times New Roman"/>
          <w:b/>
          <w:sz w:val="24"/>
          <w:szCs w:val="24"/>
        </w:rPr>
      </w:pPr>
      <w:bookmarkStart w:name="_GoBack" w:id="0"/>
      <w:bookmarkEnd w:id="0"/>
    </w:p>
    <w:p w:rsidRPr="002031DE" w:rsidR="002031DE" w:rsidP="002031DE" w:rsidRDefault="002031DE">
      <w:pPr>
        <w:jc w:val="center"/>
        <w:rPr>
          <w:rFonts w:ascii="Times New Roman" w:hAnsi="Times New Roman"/>
          <w:b/>
          <w:sz w:val="24"/>
          <w:szCs w:val="24"/>
        </w:rPr>
      </w:pPr>
      <w:r w:rsidRPr="002031DE">
        <w:rPr>
          <w:rFonts w:ascii="Times New Roman" w:hAnsi="Times New Roman"/>
          <w:b/>
          <w:sz w:val="24"/>
          <w:szCs w:val="24"/>
        </w:rPr>
        <w:t>TRGOVAČKI SUD U ZAGREBU</w:t>
      </w:r>
    </w:p>
    <w:p w:rsidRPr="002031DE" w:rsidR="002031DE" w:rsidP="002031DE" w:rsidRDefault="002031DE">
      <w:pPr>
        <w:jc w:val="center"/>
        <w:rPr>
          <w:rFonts w:ascii="Times New Roman" w:hAnsi="Times New Roman"/>
          <w:b/>
          <w:sz w:val="24"/>
          <w:szCs w:val="24"/>
        </w:rPr>
      </w:pPr>
    </w:p>
    <w:p w:rsidRPr="002031DE" w:rsidR="002031DE" w:rsidP="002031DE" w:rsidRDefault="002031DE">
      <w:pPr>
        <w:jc w:val="center"/>
        <w:rPr>
          <w:rFonts w:ascii="Times New Roman" w:hAnsi="Times New Roman"/>
          <w:b/>
          <w:sz w:val="24"/>
          <w:szCs w:val="24"/>
        </w:rPr>
      </w:pPr>
    </w:p>
    <w:p w:rsidRPr="002031DE" w:rsidR="002031DE" w:rsidP="002031DE" w:rsidRDefault="002031DE">
      <w:pPr>
        <w:jc w:val="right"/>
        <w:rPr>
          <w:rFonts w:ascii="Times New Roman" w:hAnsi="Times New Roman"/>
          <w:b/>
          <w:sz w:val="24"/>
          <w:szCs w:val="24"/>
          <w:u w:val="single"/>
        </w:rPr>
      </w:pPr>
      <w:r w:rsidRPr="002031DE">
        <w:rPr>
          <w:rFonts w:ascii="Times New Roman" w:hAnsi="Times New Roman"/>
          <w:b/>
          <w:sz w:val="24"/>
          <w:szCs w:val="24"/>
          <w:u w:val="single"/>
        </w:rPr>
        <w:t xml:space="preserve">Na </w:t>
      </w:r>
      <w:r w:rsidR="007E47D6">
        <w:rPr>
          <w:rFonts w:ascii="Times New Roman" w:hAnsi="Times New Roman"/>
          <w:b/>
          <w:sz w:val="24"/>
          <w:szCs w:val="24"/>
          <w:u w:val="single"/>
        </w:rPr>
        <w:t xml:space="preserve">posl. </w:t>
      </w:r>
      <w:r w:rsidRPr="002031DE">
        <w:rPr>
          <w:rFonts w:ascii="Times New Roman" w:hAnsi="Times New Roman"/>
          <w:b/>
          <w:sz w:val="24"/>
          <w:szCs w:val="24"/>
          <w:u w:val="single"/>
        </w:rPr>
        <w:t>br.</w:t>
      </w:r>
      <w:r w:rsidRPr="002031DE">
        <w:rPr>
          <w:rFonts w:ascii="Times New Roman" w:hAnsi="Times New Roman"/>
          <w:sz w:val="24"/>
          <w:szCs w:val="24"/>
          <w:u w:val="single"/>
        </w:rPr>
        <w:t xml:space="preserve"> </w:t>
      </w:r>
      <w:r w:rsidRPr="002031DE">
        <w:rPr>
          <w:rFonts w:ascii="Times New Roman" w:hAnsi="Times New Roman"/>
          <w:b/>
          <w:sz w:val="24"/>
          <w:szCs w:val="24"/>
          <w:u w:val="single"/>
          <w:lang w:val="pl-PL"/>
        </w:rPr>
        <w:t>St-164/13</w:t>
      </w:r>
    </w:p>
    <w:p w:rsidRPr="002031DE" w:rsidR="002031DE" w:rsidP="002031DE" w:rsidRDefault="002031DE">
      <w:pPr>
        <w:jc w:val="right"/>
        <w:rPr>
          <w:rFonts w:ascii="Times New Roman" w:hAnsi="Times New Roman"/>
          <w:sz w:val="24"/>
          <w:szCs w:val="24"/>
        </w:rPr>
      </w:pPr>
      <w:r w:rsidRPr="002031DE">
        <w:rPr>
          <w:rFonts w:ascii="Times New Roman" w:hAnsi="Times New Roman"/>
          <w:sz w:val="24"/>
          <w:szCs w:val="24"/>
        </w:rPr>
        <w:t>Stečajni sudac: Nikola Ribarić</w:t>
      </w:r>
    </w:p>
    <w:p w:rsidRPr="002031DE" w:rsidR="002031DE" w:rsidP="002031DE" w:rsidRDefault="002031DE">
      <w:pPr>
        <w:pStyle w:val="Standard"/>
        <w:tabs>
          <w:tab w:val="left" w:pos="4005"/>
        </w:tabs>
        <w:jc w:val="right"/>
        <w:rPr>
          <w:rFonts w:cs="Times New Roman"/>
          <w:bCs/>
        </w:rPr>
      </w:pPr>
      <w:r w:rsidRPr="002031DE">
        <w:rPr>
          <w:rFonts w:cs="Times New Roman"/>
          <w:bCs/>
        </w:rPr>
        <w:tab/>
      </w:r>
      <w:r w:rsidRPr="002031DE">
        <w:rPr>
          <w:rFonts w:cs="Times New Roman"/>
          <w:bCs/>
        </w:rPr>
        <w:tab/>
        <w:t xml:space="preserve">DALIT-CT  d.o.o. u stečaju </w:t>
      </w:r>
    </w:p>
    <w:p w:rsidRPr="002031DE" w:rsidR="002031DE" w:rsidP="002031DE" w:rsidRDefault="002031DE">
      <w:pPr>
        <w:pStyle w:val="Standard"/>
        <w:tabs>
          <w:tab w:val="left" w:pos="4005"/>
        </w:tabs>
        <w:jc w:val="right"/>
        <w:rPr>
          <w:rFonts w:cs="Times New Roman"/>
          <w:bCs/>
        </w:rPr>
      </w:pPr>
      <w:r w:rsidRPr="002031DE">
        <w:rPr>
          <w:rFonts w:cs="Times New Roman"/>
          <w:bCs/>
        </w:rPr>
        <w:tab/>
      </w:r>
      <w:r w:rsidRPr="002031DE">
        <w:rPr>
          <w:rFonts w:cs="Times New Roman"/>
          <w:bCs/>
        </w:rPr>
        <w:tab/>
      </w:r>
      <w:r w:rsidRPr="002031DE">
        <w:rPr>
          <w:rFonts w:cs="Times New Roman"/>
          <w:bCs/>
        </w:rPr>
        <w:tab/>
      </w:r>
      <w:r w:rsidRPr="002031DE">
        <w:rPr>
          <w:rFonts w:cs="Times New Roman"/>
          <w:bCs/>
        </w:rPr>
        <w:tab/>
        <w:t xml:space="preserve"> Zagreb, Prilaz Gjure Deželića 30</w:t>
      </w:r>
    </w:p>
    <w:p w:rsidRPr="002031DE" w:rsidR="002031DE" w:rsidP="002031DE" w:rsidRDefault="002031DE">
      <w:pPr>
        <w:ind w:left="4248" w:firstLine="708"/>
        <w:jc w:val="right"/>
        <w:rPr>
          <w:rFonts w:ascii="Times New Roman" w:hAnsi="Times New Roman"/>
        </w:rPr>
      </w:pPr>
      <w:r w:rsidRPr="002031DE">
        <w:rPr>
          <w:rFonts w:ascii="Times New Roman" w:hAnsi="Times New Roman"/>
          <w:bCs/>
          <w:sz w:val="24"/>
          <w:szCs w:val="24"/>
        </w:rPr>
        <w:t>OIB:</w:t>
      </w:r>
      <w:r w:rsidRPr="002031DE">
        <w:rPr>
          <w:rFonts w:ascii="Times New Roman" w:hAnsi="Times New Roman"/>
          <w:sz w:val="24"/>
          <w:szCs w:val="24"/>
        </w:rPr>
        <w:t xml:space="preserve"> 27611135142</w:t>
      </w:r>
    </w:p>
    <w:p w:rsidRPr="00534A39" w:rsidR="00CD5A7C" w:rsidP="00CD5A7C" w:rsidRDefault="00CD5A7C">
      <w:pPr>
        <w:jc w:val="right"/>
        <w:rPr>
          <w:rFonts w:ascii="Times New Roman" w:hAnsi="Times New Roman"/>
          <w:sz w:val="24"/>
          <w:szCs w:val="24"/>
        </w:rPr>
      </w:pPr>
    </w:p>
    <w:p w:rsidR="00CD5A7C" w:rsidP="00CD5A7C" w:rsidRDefault="00CD5A7C">
      <w:pPr>
        <w:jc w:val="right"/>
        <w:rPr>
          <w:rFonts w:ascii="Times New Roman" w:hAnsi="Times New Roman"/>
          <w:b/>
          <w:sz w:val="24"/>
          <w:szCs w:val="24"/>
        </w:rPr>
      </w:pPr>
    </w:p>
    <w:p w:rsidRPr="002031DE" w:rsidR="001A4129" w:rsidP="00CD5A7C" w:rsidRDefault="001A4129">
      <w:pPr>
        <w:jc w:val="right"/>
        <w:rPr>
          <w:rFonts w:ascii="Times New Roman" w:hAnsi="Times New Roman"/>
          <w:b/>
          <w:sz w:val="24"/>
          <w:szCs w:val="24"/>
        </w:rPr>
      </w:pPr>
    </w:p>
    <w:p w:rsidRPr="002031DE" w:rsidR="00CD5A7C" w:rsidP="00CD5A7C" w:rsidRDefault="00CD5A7C">
      <w:pPr>
        <w:rPr>
          <w:rFonts w:ascii="Times New Roman" w:hAnsi="Times New Roman"/>
          <w:sz w:val="24"/>
          <w:szCs w:val="24"/>
        </w:rPr>
      </w:pPr>
    </w:p>
    <w:p w:rsidRPr="002031DE" w:rsidR="00CD5A7C" w:rsidP="00CD5A7C" w:rsidRDefault="001A4129">
      <w:pPr>
        <w:ind w:right="-288"/>
        <w:rPr>
          <w:rFonts w:ascii="Times New Roman" w:hAnsi="Times New Roman"/>
          <w:b/>
          <w:sz w:val="24"/>
          <w:szCs w:val="24"/>
        </w:rPr>
      </w:pPr>
      <w:r w:rsidRPr="002031DE">
        <w:rPr>
          <w:rFonts w:ascii="Times New Roman" w:hAnsi="Times New Roman"/>
          <w:b/>
          <w:sz w:val="24"/>
          <w:szCs w:val="24"/>
        </w:rPr>
        <w:t>PREDMET:</w:t>
      </w:r>
      <w:r w:rsidRPr="002031DE">
        <w:rPr>
          <w:rFonts w:ascii="Times New Roman" w:hAnsi="Times New Roman"/>
          <w:b/>
          <w:sz w:val="24"/>
          <w:szCs w:val="24"/>
        </w:rPr>
        <w:tab/>
      </w:r>
      <w:r w:rsidRPr="002031DE">
        <w:rPr>
          <w:rFonts w:ascii="Times New Roman" w:hAnsi="Times New Roman"/>
          <w:b/>
          <w:sz w:val="24"/>
          <w:szCs w:val="24"/>
        </w:rPr>
        <w:tab/>
      </w:r>
      <w:r w:rsidRPr="002031DE" w:rsidR="0064176D">
        <w:rPr>
          <w:rFonts w:ascii="Times New Roman" w:hAnsi="Times New Roman"/>
          <w:b/>
          <w:sz w:val="24"/>
          <w:szCs w:val="24"/>
        </w:rPr>
        <w:t xml:space="preserve">- </w:t>
      </w:r>
      <w:r w:rsidRPr="002031DE" w:rsidR="00CD5A7C">
        <w:rPr>
          <w:rFonts w:ascii="Times New Roman" w:hAnsi="Times New Roman"/>
          <w:b/>
          <w:sz w:val="24"/>
          <w:szCs w:val="24"/>
        </w:rPr>
        <w:t>Izvješće stečajnog upravitelja o izvršenoj završnoj diobi</w:t>
      </w:r>
      <w:r w:rsidRPr="002031DE" w:rsidR="0064176D">
        <w:rPr>
          <w:rFonts w:ascii="Times New Roman" w:hAnsi="Times New Roman"/>
          <w:b/>
          <w:sz w:val="24"/>
          <w:szCs w:val="24"/>
        </w:rPr>
        <w:t>,</w:t>
      </w:r>
    </w:p>
    <w:p w:rsidRPr="002031DE" w:rsidR="00CD5A7C" w:rsidP="0064176D" w:rsidRDefault="0064176D">
      <w:pPr>
        <w:ind w:right="-288"/>
        <w:rPr>
          <w:rFonts w:ascii="Times New Roman" w:hAnsi="Times New Roman"/>
          <w:b/>
          <w:sz w:val="24"/>
          <w:szCs w:val="24"/>
        </w:rPr>
      </w:pPr>
      <w:r w:rsidRPr="002031DE">
        <w:rPr>
          <w:rFonts w:ascii="Times New Roman" w:hAnsi="Times New Roman"/>
          <w:b/>
          <w:sz w:val="24"/>
          <w:szCs w:val="24"/>
        </w:rPr>
        <w:tab/>
      </w:r>
      <w:r w:rsidRPr="002031DE">
        <w:rPr>
          <w:rFonts w:ascii="Times New Roman" w:hAnsi="Times New Roman"/>
          <w:b/>
          <w:sz w:val="24"/>
          <w:szCs w:val="24"/>
        </w:rPr>
        <w:tab/>
      </w:r>
      <w:r w:rsidRPr="002031DE">
        <w:rPr>
          <w:rFonts w:ascii="Times New Roman" w:hAnsi="Times New Roman"/>
          <w:b/>
          <w:sz w:val="24"/>
          <w:szCs w:val="24"/>
        </w:rPr>
        <w:tab/>
        <w:t>- Prijedlog za zaključenje stečajnog postupka po čl. 196. SZ-a</w:t>
      </w:r>
    </w:p>
    <w:p w:rsidRPr="002031DE" w:rsidR="00CD5A7C" w:rsidP="00CD5A7C" w:rsidRDefault="00CD5A7C">
      <w:pPr>
        <w:jc w:val="both"/>
        <w:rPr>
          <w:rFonts w:ascii="Times New Roman" w:hAnsi="Times New Roman"/>
          <w:b/>
          <w:sz w:val="24"/>
          <w:szCs w:val="24"/>
        </w:rPr>
      </w:pPr>
      <w:r w:rsidRPr="002031DE">
        <w:rPr>
          <w:rFonts w:ascii="Times New Roman" w:hAnsi="Times New Roman"/>
          <w:b/>
          <w:sz w:val="24"/>
          <w:szCs w:val="24"/>
        </w:rPr>
        <w:t>________________________________________________________________________________</w:t>
      </w:r>
    </w:p>
    <w:p w:rsidRPr="002031DE" w:rsidR="00CD5A7C" w:rsidP="00CD5A7C" w:rsidRDefault="00CD5A7C">
      <w:pPr>
        <w:jc w:val="center"/>
        <w:rPr>
          <w:rFonts w:ascii="Times New Roman" w:hAnsi="Times New Roman"/>
          <w:sz w:val="24"/>
          <w:szCs w:val="24"/>
        </w:rPr>
      </w:pPr>
    </w:p>
    <w:p w:rsidR="0064176D" w:rsidP="001A4129" w:rsidRDefault="0064176D">
      <w:pPr>
        <w:jc w:val="both"/>
        <w:rPr>
          <w:rFonts w:ascii="Times New Roman" w:hAnsi="Times New Roman"/>
          <w:sz w:val="24"/>
          <w:szCs w:val="24"/>
        </w:rPr>
      </w:pPr>
    </w:p>
    <w:p w:rsidRPr="002031DE" w:rsidR="007E47D6" w:rsidP="001A4129" w:rsidRDefault="007E47D6">
      <w:pPr>
        <w:jc w:val="both"/>
        <w:rPr>
          <w:rFonts w:ascii="Times New Roman" w:hAnsi="Times New Roman"/>
          <w:sz w:val="24"/>
          <w:szCs w:val="24"/>
        </w:rPr>
      </w:pPr>
    </w:p>
    <w:p w:rsidRPr="002031DE" w:rsidR="0072175D" w:rsidP="00E9005A" w:rsidRDefault="0064176D">
      <w:pPr>
        <w:jc w:val="both"/>
        <w:rPr>
          <w:rFonts w:ascii="Times New Roman" w:hAnsi="Times New Roman"/>
          <w:sz w:val="24"/>
          <w:szCs w:val="24"/>
        </w:rPr>
      </w:pPr>
      <w:r w:rsidRPr="002031DE">
        <w:rPr>
          <w:rFonts w:ascii="Times New Roman" w:hAnsi="Times New Roman"/>
          <w:sz w:val="24"/>
          <w:szCs w:val="24"/>
        </w:rPr>
        <w:tab/>
      </w:r>
      <w:r w:rsidRPr="002031DE" w:rsidR="001A4129">
        <w:rPr>
          <w:rFonts w:ascii="Times New Roman" w:hAnsi="Times New Roman"/>
          <w:sz w:val="24"/>
          <w:szCs w:val="24"/>
        </w:rPr>
        <w:t>U stečajnom postupku nad</w:t>
      </w:r>
      <w:r w:rsidRPr="002031DE">
        <w:rPr>
          <w:rFonts w:ascii="Times New Roman" w:hAnsi="Times New Roman"/>
          <w:sz w:val="24"/>
          <w:szCs w:val="24"/>
        </w:rPr>
        <w:t xml:space="preserve"> trgovačkim društvom </w:t>
      </w:r>
      <w:r w:rsidR="00452E30">
        <w:rPr>
          <w:rFonts w:ascii="Times New Roman" w:hAnsi="Times New Roman"/>
          <w:sz w:val="24"/>
          <w:szCs w:val="24"/>
        </w:rPr>
        <w:t xml:space="preserve">DALIT-CT </w:t>
      </w:r>
      <w:r w:rsidRPr="002031DE" w:rsidR="0072175D">
        <w:rPr>
          <w:rFonts w:ascii="Times New Roman" w:hAnsi="Times New Roman"/>
          <w:sz w:val="24"/>
          <w:szCs w:val="24"/>
        </w:rPr>
        <w:t xml:space="preserve">d.o.o. iz Zagreba, </w:t>
      </w:r>
      <w:r w:rsidR="00452E30">
        <w:rPr>
          <w:rFonts w:ascii="Times New Roman" w:hAnsi="Times New Roman"/>
          <w:sz w:val="24"/>
          <w:szCs w:val="24"/>
        </w:rPr>
        <w:t>Prilaz Gjure Deželića 30, OIB: 27611135142</w:t>
      </w:r>
      <w:r w:rsidRPr="002031DE">
        <w:rPr>
          <w:rFonts w:ascii="Times New Roman" w:hAnsi="Times New Roman"/>
          <w:sz w:val="24"/>
          <w:szCs w:val="24"/>
        </w:rPr>
        <w:t>,</w:t>
      </w:r>
      <w:r w:rsidR="00FF322A">
        <w:rPr>
          <w:rFonts w:ascii="Times New Roman" w:hAnsi="Times New Roman"/>
          <w:sz w:val="24"/>
          <w:szCs w:val="24"/>
        </w:rPr>
        <w:t xml:space="preserve"> </w:t>
      </w:r>
      <w:r w:rsidRPr="002031DE" w:rsidR="0072175D">
        <w:rPr>
          <w:rFonts w:ascii="Times New Roman" w:hAnsi="Times New Roman"/>
          <w:sz w:val="24"/>
          <w:szCs w:val="24"/>
        </w:rPr>
        <w:t xml:space="preserve">dana </w:t>
      </w:r>
      <w:r w:rsidR="00452E30">
        <w:rPr>
          <w:rFonts w:ascii="Times New Roman" w:hAnsi="Times New Roman"/>
          <w:sz w:val="24"/>
          <w:szCs w:val="24"/>
        </w:rPr>
        <w:t>06</w:t>
      </w:r>
      <w:r w:rsidRPr="002031DE" w:rsidR="001A4129">
        <w:rPr>
          <w:rFonts w:ascii="Times New Roman" w:hAnsi="Times New Roman"/>
          <w:sz w:val="24"/>
          <w:szCs w:val="24"/>
        </w:rPr>
        <w:t>.</w:t>
      </w:r>
      <w:r w:rsidR="00452E30">
        <w:rPr>
          <w:rFonts w:ascii="Times New Roman" w:hAnsi="Times New Roman"/>
          <w:sz w:val="24"/>
          <w:szCs w:val="24"/>
        </w:rPr>
        <w:t xml:space="preserve"> svibnja 2019</w:t>
      </w:r>
      <w:r w:rsidRPr="002031DE" w:rsidR="001A4129">
        <w:rPr>
          <w:rFonts w:ascii="Times New Roman" w:hAnsi="Times New Roman"/>
          <w:sz w:val="24"/>
          <w:szCs w:val="24"/>
        </w:rPr>
        <w:t>.g.</w:t>
      </w:r>
      <w:r w:rsidRPr="002031DE" w:rsidR="0072175D">
        <w:rPr>
          <w:rFonts w:ascii="Times New Roman" w:hAnsi="Times New Roman"/>
          <w:sz w:val="24"/>
          <w:szCs w:val="24"/>
        </w:rPr>
        <w:t>, održano je završno ročište za zaključenje stečajnog postupka temeljem čl. 196. Stečajnoga zakona.</w:t>
      </w:r>
    </w:p>
    <w:p w:rsidRPr="002031DE" w:rsidR="0072175D" w:rsidP="00E9005A" w:rsidRDefault="0072175D">
      <w:pPr>
        <w:jc w:val="both"/>
        <w:rPr>
          <w:rFonts w:ascii="Times New Roman" w:hAnsi="Times New Roman"/>
          <w:sz w:val="24"/>
          <w:szCs w:val="24"/>
        </w:rPr>
      </w:pPr>
      <w:r w:rsidRPr="002031DE">
        <w:rPr>
          <w:rFonts w:ascii="Times New Roman" w:hAnsi="Times New Roman"/>
          <w:sz w:val="24"/>
          <w:szCs w:val="24"/>
        </w:rPr>
        <w:t xml:space="preserve">      </w:t>
      </w:r>
    </w:p>
    <w:p w:rsidR="00452E30" w:rsidP="00E9005A" w:rsidRDefault="0064176D">
      <w:pPr>
        <w:jc w:val="both"/>
        <w:rPr>
          <w:rFonts w:ascii="Times New Roman" w:hAnsi="Times New Roman"/>
          <w:sz w:val="24"/>
          <w:szCs w:val="24"/>
        </w:rPr>
      </w:pPr>
      <w:r w:rsidRPr="002031DE">
        <w:rPr>
          <w:rFonts w:ascii="Times New Roman" w:hAnsi="Times New Roman"/>
          <w:sz w:val="24"/>
          <w:szCs w:val="24"/>
        </w:rPr>
        <w:tab/>
      </w:r>
      <w:r w:rsidRPr="002031DE" w:rsidR="0072175D">
        <w:rPr>
          <w:rFonts w:ascii="Times New Roman" w:hAnsi="Times New Roman"/>
          <w:sz w:val="24"/>
          <w:szCs w:val="24"/>
        </w:rPr>
        <w:t xml:space="preserve">Na održanome ročištu </w:t>
      </w:r>
      <w:r w:rsidR="00452E30">
        <w:rPr>
          <w:rFonts w:ascii="Times New Roman" w:hAnsi="Times New Roman"/>
          <w:sz w:val="24"/>
          <w:szCs w:val="24"/>
        </w:rPr>
        <w:t>raspravljen</w:t>
      </w:r>
      <w:r w:rsidRPr="002031DE" w:rsidR="0072175D">
        <w:rPr>
          <w:rFonts w:ascii="Times New Roman" w:hAnsi="Times New Roman"/>
          <w:sz w:val="24"/>
          <w:szCs w:val="24"/>
        </w:rPr>
        <w:t xml:space="preserve"> je završni račun stečajnoga upravitelja i na javno objavljeni diobeni popis </w:t>
      </w:r>
      <w:r w:rsidR="00452E30">
        <w:rPr>
          <w:rFonts w:ascii="Times New Roman" w:hAnsi="Times New Roman"/>
          <w:sz w:val="24"/>
          <w:szCs w:val="24"/>
        </w:rPr>
        <w:t>nije bilo prigovora.</w:t>
      </w:r>
    </w:p>
    <w:p w:rsidR="00452E30" w:rsidP="00E9005A" w:rsidRDefault="00452E30">
      <w:pPr>
        <w:jc w:val="both"/>
        <w:rPr>
          <w:rFonts w:ascii="Times New Roman" w:hAnsi="Times New Roman"/>
          <w:sz w:val="24"/>
          <w:szCs w:val="24"/>
        </w:rPr>
      </w:pPr>
      <w:r>
        <w:rPr>
          <w:rFonts w:ascii="Times New Roman" w:hAnsi="Times New Roman"/>
          <w:sz w:val="24"/>
          <w:szCs w:val="24"/>
        </w:rPr>
        <w:t>Vjerovnik HRVATSKA POŠTANSKA BANKA d.d., Zagreb, Jurišićeva 4, podnijelo je prigovor na trošak komunalne naknade obračunate od strane Grada Daruvara, a koji prigovor je rješenjem od 05. lipnja 2019.g. naslovni sud odbio.</w:t>
      </w:r>
    </w:p>
    <w:p w:rsidR="00452E30" w:rsidP="00E9005A" w:rsidRDefault="00452E30">
      <w:pPr>
        <w:jc w:val="both"/>
        <w:rPr>
          <w:rFonts w:ascii="Times New Roman" w:hAnsi="Times New Roman"/>
          <w:sz w:val="24"/>
          <w:szCs w:val="24"/>
        </w:rPr>
      </w:pPr>
      <w:r>
        <w:rPr>
          <w:rFonts w:ascii="Times New Roman" w:hAnsi="Times New Roman"/>
          <w:sz w:val="24"/>
          <w:szCs w:val="24"/>
        </w:rPr>
        <w:t>Na predmetno rješenje isti vjerovnik je izjavio žalbu dana 13. lipnja 2019.g. te je povodom iste Visoki trgovački sud donio rješenje dana 10. srpnja 2019.g. kojim je žalbu odbio kao neosnovanu te potvrdio prvostupanjsko rješenje.</w:t>
      </w:r>
    </w:p>
    <w:p w:rsidR="00452E30" w:rsidP="00E9005A" w:rsidRDefault="00452E30">
      <w:pPr>
        <w:jc w:val="both"/>
        <w:rPr>
          <w:rFonts w:ascii="Times New Roman" w:hAnsi="Times New Roman"/>
          <w:sz w:val="24"/>
          <w:szCs w:val="24"/>
        </w:rPr>
      </w:pPr>
      <w:r>
        <w:rPr>
          <w:rFonts w:ascii="Times New Roman" w:hAnsi="Times New Roman"/>
          <w:sz w:val="24"/>
          <w:szCs w:val="24"/>
        </w:rPr>
        <w:t xml:space="preserve">Time su se dakle stekli uvjeti da se izvrši dioba po predloženom diobenom popisu sukladno </w:t>
      </w:r>
      <w:r w:rsidR="00FF322A">
        <w:rPr>
          <w:rFonts w:ascii="Times New Roman" w:hAnsi="Times New Roman"/>
          <w:sz w:val="24"/>
          <w:szCs w:val="24"/>
        </w:rPr>
        <w:t>odobrenju suda.</w:t>
      </w:r>
    </w:p>
    <w:p w:rsidRPr="002031DE" w:rsidR="0064176D" w:rsidP="00E9005A" w:rsidRDefault="0064176D">
      <w:pPr>
        <w:jc w:val="both"/>
        <w:rPr>
          <w:rFonts w:ascii="Times New Roman" w:hAnsi="Times New Roman"/>
          <w:sz w:val="24"/>
          <w:szCs w:val="24"/>
        </w:rPr>
      </w:pPr>
    </w:p>
    <w:p w:rsidRPr="002031DE" w:rsidR="0064176D" w:rsidP="00E9005A" w:rsidRDefault="0064176D">
      <w:pPr>
        <w:jc w:val="both"/>
        <w:rPr>
          <w:rFonts w:ascii="Times New Roman" w:hAnsi="Times New Roman"/>
          <w:sz w:val="24"/>
          <w:szCs w:val="24"/>
        </w:rPr>
      </w:pPr>
      <w:r w:rsidRPr="002031DE">
        <w:rPr>
          <w:rFonts w:ascii="Times New Roman" w:hAnsi="Times New Roman"/>
          <w:sz w:val="24"/>
          <w:szCs w:val="24"/>
        </w:rPr>
        <w:tab/>
      </w:r>
      <w:r w:rsidRPr="002031DE" w:rsidR="0072175D">
        <w:rPr>
          <w:rFonts w:ascii="Times New Roman" w:hAnsi="Times New Roman"/>
          <w:sz w:val="24"/>
          <w:szCs w:val="24"/>
        </w:rPr>
        <w:t>Ovim podneskom stečajni upravitel</w:t>
      </w:r>
      <w:r w:rsidRPr="002031DE">
        <w:rPr>
          <w:rFonts w:ascii="Times New Roman" w:hAnsi="Times New Roman"/>
          <w:sz w:val="24"/>
          <w:szCs w:val="24"/>
        </w:rPr>
        <w:t xml:space="preserve">j izvještava Sud da je sukladno diobenom popisu </w:t>
      </w:r>
      <w:r w:rsidRPr="002031DE" w:rsidR="0072175D">
        <w:rPr>
          <w:rFonts w:ascii="Times New Roman" w:hAnsi="Times New Roman"/>
          <w:sz w:val="24"/>
          <w:szCs w:val="24"/>
        </w:rPr>
        <w:t>izvršio diobu.</w:t>
      </w:r>
    </w:p>
    <w:p w:rsidRPr="002031DE" w:rsidR="00E9005A" w:rsidP="00E9005A" w:rsidRDefault="00E9005A">
      <w:pPr>
        <w:jc w:val="both"/>
        <w:rPr>
          <w:rFonts w:ascii="Times New Roman" w:hAnsi="Times New Roman"/>
          <w:sz w:val="24"/>
          <w:szCs w:val="24"/>
        </w:rPr>
      </w:pPr>
    </w:p>
    <w:p w:rsidRPr="002031DE" w:rsidR="00E9005A" w:rsidP="00E9005A" w:rsidRDefault="00E9005A">
      <w:pPr>
        <w:jc w:val="both"/>
        <w:rPr>
          <w:rFonts w:ascii="Times New Roman" w:hAnsi="Times New Roman"/>
          <w:sz w:val="24"/>
          <w:szCs w:val="24"/>
        </w:rPr>
      </w:pPr>
      <w:r w:rsidRPr="002031DE">
        <w:rPr>
          <w:rFonts w:ascii="Times New Roman" w:hAnsi="Times New Roman"/>
          <w:sz w:val="24"/>
          <w:szCs w:val="24"/>
        </w:rPr>
        <w:tab/>
        <w:t xml:space="preserve">Također, stečajni upravitelj predlaže da naslovni sud zaključi ovaj stečajni postupak sukladno čl. 196. SZ-a. </w:t>
      </w:r>
    </w:p>
    <w:p w:rsidRPr="002031DE" w:rsidR="0072175D" w:rsidP="00E9005A" w:rsidRDefault="0064176D">
      <w:pPr>
        <w:tabs>
          <w:tab w:val="left" w:pos="708"/>
          <w:tab w:val="left" w:pos="2500"/>
        </w:tabs>
        <w:jc w:val="both"/>
        <w:rPr>
          <w:rFonts w:ascii="Times New Roman" w:hAnsi="Times New Roman"/>
          <w:sz w:val="24"/>
          <w:szCs w:val="24"/>
        </w:rPr>
      </w:pPr>
      <w:r w:rsidRPr="002031DE">
        <w:rPr>
          <w:rFonts w:ascii="Times New Roman" w:hAnsi="Times New Roman"/>
          <w:sz w:val="24"/>
          <w:szCs w:val="24"/>
        </w:rPr>
        <w:tab/>
      </w:r>
      <w:r w:rsidRPr="002031DE" w:rsidR="00E9005A">
        <w:rPr>
          <w:rFonts w:ascii="Times New Roman" w:hAnsi="Times New Roman"/>
          <w:sz w:val="24"/>
          <w:szCs w:val="24"/>
        </w:rPr>
        <w:tab/>
      </w:r>
    </w:p>
    <w:p w:rsidR="007E47D6" w:rsidP="001A4129" w:rsidRDefault="0064176D">
      <w:pPr>
        <w:jc w:val="both"/>
        <w:rPr>
          <w:rFonts w:ascii="Times New Roman" w:hAnsi="Times New Roman"/>
          <w:sz w:val="24"/>
          <w:szCs w:val="24"/>
        </w:rPr>
      </w:pPr>
      <w:r w:rsidRPr="002031DE">
        <w:rPr>
          <w:rFonts w:ascii="Times New Roman" w:hAnsi="Times New Roman"/>
          <w:sz w:val="24"/>
          <w:szCs w:val="24"/>
        </w:rPr>
        <w:tab/>
      </w:r>
    </w:p>
    <w:p w:rsidR="00D12E52" w:rsidP="001A4129" w:rsidRDefault="00D12E52">
      <w:pPr>
        <w:jc w:val="both"/>
        <w:rPr>
          <w:rFonts w:ascii="Times New Roman" w:hAnsi="Times New Roman"/>
          <w:sz w:val="24"/>
          <w:szCs w:val="24"/>
        </w:rPr>
      </w:pPr>
    </w:p>
    <w:p w:rsidRPr="002031DE" w:rsidR="0072175D" w:rsidP="001A4129" w:rsidRDefault="001A4129">
      <w:pPr>
        <w:jc w:val="both"/>
        <w:rPr>
          <w:rFonts w:ascii="Times New Roman" w:hAnsi="Times New Roman"/>
          <w:sz w:val="24"/>
          <w:szCs w:val="24"/>
        </w:rPr>
      </w:pPr>
      <w:r w:rsidRPr="002031DE">
        <w:rPr>
          <w:rFonts w:ascii="Times New Roman" w:hAnsi="Times New Roman"/>
          <w:sz w:val="24"/>
          <w:szCs w:val="24"/>
        </w:rPr>
        <w:t>Zagreb,</w:t>
      </w:r>
      <w:r w:rsidRPr="002031DE" w:rsidR="0072175D">
        <w:rPr>
          <w:rFonts w:ascii="Times New Roman" w:hAnsi="Times New Roman"/>
          <w:sz w:val="24"/>
          <w:szCs w:val="24"/>
        </w:rPr>
        <w:t xml:space="preserve"> </w:t>
      </w:r>
      <w:r w:rsidR="00FF322A">
        <w:rPr>
          <w:rFonts w:ascii="Times New Roman" w:hAnsi="Times New Roman"/>
          <w:sz w:val="24"/>
          <w:szCs w:val="24"/>
        </w:rPr>
        <w:t>03</w:t>
      </w:r>
      <w:r w:rsidRPr="002031DE">
        <w:rPr>
          <w:rFonts w:ascii="Times New Roman" w:hAnsi="Times New Roman"/>
          <w:sz w:val="24"/>
          <w:szCs w:val="24"/>
        </w:rPr>
        <w:t>.</w:t>
      </w:r>
      <w:r w:rsidR="00FF322A">
        <w:rPr>
          <w:rFonts w:ascii="Times New Roman" w:hAnsi="Times New Roman"/>
          <w:sz w:val="24"/>
          <w:szCs w:val="24"/>
        </w:rPr>
        <w:t xml:space="preserve"> listopada 2019</w:t>
      </w:r>
      <w:r w:rsidRPr="002031DE">
        <w:rPr>
          <w:rFonts w:ascii="Times New Roman" w:hAnsi="Times New Roman"/>
          <w:sz w:val="24"/>
          <w:szCs w:val="24"/>
        </w:rPr>
        <w:t>.g.</w:t>
      </w:r>
    </w:p>
    <w:p w:rsidRPr="002031DE" w:rsidR="0072175D" w:rsidP="001A4129" w:rsidRDefault="0072175D">
      <w:pPr>
        <w:jc w:val="both"/>
        <w:rPr>
          <w:rFonts w:ascii="Times New Roman" w:hAnsi="Times New Roman"/>
          <w:sz w:val="24"/>
          <w:szCs w:val="24"/>
        </w:rPr>
      </w:pPr>
    </w:p>
    <w:p w:rsidRPr="002031DE" w:rsidR="0072175D" w:rsidP="001A4129" w:rsidRDefault="0072175D">
      <w:pPr>
        <w:jc w:val="right"/>
        <w:rPr>
          <w:rFonts w:ascii="Times New Roman" w:hAnsi="Times New Roman"/>
          <w:sz w:val="24"/>
          <w:szCs w:val="24"/>
        </w:rPr>
      </w:pP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t>Stečajni upravitelj</w:t>
      </w:r>
    </w:p>
    <w:p w:rsidRPr="002031DE" w:rsidR="0072175D" w:rsidP="001A4129" w:rsidRDefault="0072175D">
      <w:pPr>
        <w:jc w:val="right"/>
        <w:rPr>
          <w:rFonts w:ascii="Times New Roman" w:hAnsi="Times New Roman"/>
          <w:sz w:val="24"/>
          <w:szCs w:val="24"/>
        </w:rPr>
      </w:pP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r>
      <w:r w:rsidRPr="002031DE">
        <w:rPr>
          <w:rFonts w:ascii="Times New Roman" w:hAnsi="Times New Roman"/>
          <w:sz w:val="24"/>
          <w:szCs w:val="24"/>
        </w:rPr>
        <w:tab/>
        <w:t>Ante Jukić, dipl.iur.</w:t>
      </w:r>
    </w:p>
    <w:p w:rsidRPr="002031DE" w:rsidR="0072175D" w:rsidP="001A4129" w:rsidRDefault="0072175D">
      <w:pPr>
        <w:jc w:val="both"/>
        <w:rPr>
          <w:rFonts w:ascii="Times New Roman" w:hAnsi="Times New Roman"/>
          <w:sz w:val="24"/>
          <w:szCs w:val="24"/>
        </w:rPr>
      </w:pPr>
    </w:p>
    <w:p w:rsidRPr="001A4129" w:rsidR="0072175D" w:rsidP="001A4129" w:rsidRDefault="0072175D">
      <w:pPr>
        <w:jc w:val="both"/>
        <w:rPr>
          <w:rFonts w:ascii="Times New Roman" w:hAnsi="Times New Roman"/>
          <w:sz w:val="24"/>
          <w:szCs w:val="24"/>
        </w:rPr>
      </w:pPr>
    </w:p>
    <w:p w:rsidR="0041773C" w:rsidRDefault="0041773C"/>
    <w:sectPr w:rsidR="0041773C" w:rsidSect="00945B4B">
      <w:headerReference w:type="default" r:id="rId9"/>
      <w:pgSz w:w="11906" w:h="16838"/>
      <w:pgMar w:top="426" w:right="1133" w:bottom="426" w:left="1134"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347C" w:rsidP="00CD5A7C" w:rsidRDefault="009C347C">
      <w:r>
        <w:separator/>
      </w:r>
    </w:p>
  </w:endnote>
  <w:endnote w:type="continuationSeparator" w:id="0">
    <w:p w:rsidR="009C347C" w:rsidP="00CD5A7C" w:rsidRDefault="009C347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347C" w:rsidP="00CD5A7C" w:rsidRDefault="009C347C">
      <w:r>
        <w:separator/>
      </w:r>
    </w:p>
  </w:footnote>
  <w:footnote w:type="continuationSeparator" w:id="0">
    <w:p w:rsidR="009C347C" w:rsidP="00CD5A7C" w:rsidRDefault="009C347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031DE" w:rsidR="00CD5A7C" w:rsidP="00CD5A7C" w:rsidRDefault="00CD5A7C">
    <w:pPr>
      <w:jc w:val="center"/>
      <w:rPr>
        <w:rFonts w:ascii="Times New Roman" w:hAnsi="Times New Roman"/>
        <w:i/>
        <w:color w:val="808080" w:themeColor="background1" w:themeShade="80"/>
      </w:rPr>
    </w:pPr>
    <w:r w:rsidRPr="002031DE">
      <w:rPr>
        <w:rFonts w:ascii="Times New Roman" w:hAnsi="Times New Roman"/>
        <w:i/>
        <w:color w:val="808080" w:themeColor="background1" w:themeShade="80"/>
      </w:rPr>
      <w:t>Stečajni upravitelj</w:t>
    </w:r>
    <w:r w:rsidRPr="002031DE" w:rsidR="001714F3">
      <w:rPr>
        <w:rFonts w:ascii="Times New Roman" w:hAnsi="Times New Roman"/>
        <w:i/>
        <w:color w:val="808080" w:themeColor="background1" w:themeShade="80"/>
      </w:rPr>
      <w:t xml:space="preserve"> </w:t>
    </w:r>
    <w:r w:rsidRPr="002031DE">
      <w:rPr>
        <w:rFonts w:ascii="Times New Roman" w:hAnsi="Times New Roman"/>
        <w:i/>
        <w:color w:val="808080" w:themeColor="background1" w:themeShade="80"/>
      </w:rPr>
      <w:t>Ante Jukić</w:t>
    </w:r>
  </w:p>
  <w:p w:rsidRPr="002031DE" w:rsidR="00CD5A7C" w:rsidP="00CD5A7C" w:rsidRDefault="00CD5A7C">
    <w:pPr>
      <w:jc w:val="center"/>
      <w:rPr>
        <w:rFonts w:ascii="Times New Roman" w:hAnsi="Times New Roman"/>
        <w:color w:val="808080" w:themeColor="background1" w:themeShade="80"/>
      </w:rPr>
    </w:pPr>
    <w:r w:rsidRPr="002031DE">
      <w:rPr>
        <w:rFonts w:ascii="Times New Roman" w:hAnsi="Times New Roman"/>
        <w:color w:val="808080" w:themeColor="background1" w:themeShade="80"/>
      </w:rPr>
      <w:t>Majstora Radonje 12, Zagreb, ajukic.zg@gmail.com</w:t>
    </w:r>
  </w:p>
  <w:p w:rsidR="00CD5A7C" w:rsidP="00CD5A7C" w:rsidRDefault="00CD5A7C">
    <w:pPr>
      <w:jc w:val="center"/>
      <w:rPr>
        <w:rFonts w:ascii="Times New Roman" w:hAnsi="Times New Roman"/>
        <w:sz w:val="24"/>
        <w:szCs w:val="24"/>
      </w:rPr>
    </w:pPr>
    <w:r w:rsidRPr="002031DE">
      <w:rPr>
        <w:rFonts w:ascii="Times New Roman" w:hAnsi="Times New Roman"/>
      </w:rPr>
      <w:t>________________________________________________________________________________</w:t>
    </w:r>
  </w:p>
  <w:p w:rsidR="00CD5A7C" w:rsidP="00CD5A7C" w:rsidRDefault="00CD5A7C">
    <w:pPr>
      <w:pStyle w:val="Zaglavlje"/>
    </w:pPr>
  </w:p>
  <w:p w:rsidR="00CD5A7C" w:rsidRDefault="00CD5A7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E71EE8"/>
    <w:multiLevelType w:val="hybridMultilevel"/>
    <w:tmpl w:val="8D02F046"/>
    <w:lvl w:ilvl="0" w:tplc="A510DCC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2175D"/>
    <w:rsid w:val="001714F3"/>
    <w:rsid w:val="001A4129"/>
    <w:rsid w:val="002031DE"/>
    <w:rsid w:val="002D2288"/>
    <w:rsid w:val="002D34DD"/>
    <w:rsid w:val="0041773C"/>
    <w:rsid w:val="00452E30"/>
    <w:rsid w:val="00523521"/>
    <w:rsid w:val="0058373A"/>
    <w:rsid w:val="00631623"/>
    <w:rsid w:val="0064176D"/>
    <w:rsid w:val="006F35E0"/>
    <w:rsid w:val="0072175D"/>
    <w:rsid w:val="007E47D6"/>
    <w:rsid w:val="008C0D2E"/>
    <w:rsid w:val="009C347C"/>
    <w:rsid w:val="009C42F7"/>
    <w:rsid w:val="00AF5127"/>
    <w:rsid w:val="00BB4F08"/>
    <w:rsid w:val="00CD5A7C"/>
    <w:rsid w:val="00D12E52"/>
    <w:rsid w:val="00D8572F"/>
    <w:rsid w:val="00E9005A"/>
    <w:rsid w:val="00F857BE"/>
    <w:rsid w:val="00FF32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2175D"/>
    <w:pPr>
      <w:spacing w:after="0" w:line="240" w:lineRule="auto"/>
    </w:pPr>
    <w:rPr>
      <w:rFonts w:ascii="Calibri" w:hAnsi="Calibri" w:eastAsia="Calibri" w:cs="Times New Roma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semiHidden/>
    <w:unhideWhenUsed/>
    <w:rsid w:val="00CD5A7C"/>
    <w:pPr>
      <w:tabs>
        <w:tab w:val="center" w:pos="4536"/>
        <w:tab w:val="right" w:pos="9072"/>
      </w:tabs>
    </w:pPr>
  </w:style>
  <w:style w:type="character" w:styleId="ZaglavljeChar" w:customStyle="true">
    <w:name w:val="Zaglavlje Char"/>
    <w:basedOn w:val="Zadanifontodlomka"/>
    <w:link w:val="Zaglavlje"/>
    <w:uiPriority w:val="99"/>
    <w:semiHidden/>
    <w:rsid w:val="00CD5A7C"/>
    <w:rPr>
      <w:rFonts w:ascii="Calibri" w:hAnsi="Calibri" w:eastAsia="Calibri" w:cs="Times New Roman"/>
    </w:rPr>
  </w:style>
  <w:style w:type="paragraph" w:styleId="Podnoje">
    <w:name w:val="footer"/>
    <w:basedOn w:val="Normal"/>
    <w:link w:val="PodnojeChar"/>
    <w:uiPriority w:val="99"/>
    <w:semiHidden/>
    <w:unhideWhenUsed/>
    <w:rsid w:val="00CD5A7C"/>
    <w:pPr>
      <w:tabs>
        <w:tab w:val="center" w:pos="4536"/>
        <w:tab w:val="right" w:pos="9072"/>
      </w:tabs>
    </w:pPr>
  </w:style>
  <w:style w:type="character" w:styleId="PodnojeChar" w:customStyle="true">
    <w:name w:val="Podnožje Char"/>
    <w:basedOn w:val="Zadanifontodlomka"/>
    <w:link w:val="Podnoje"/>
    <w:uiPriority w:val="99"/>
    <w:semiHidden/>
    <w:rsid w:val="00CD5A7C"/>
    <w:rPr>
      <w:rFonts w:ascii="Calibri" w:hAnsi="Calibri" w:eastAsia="Calibri" w:cs="Times New Roman"/>
    </w:rPr>
  </w:style>
  <w:style w:type="paragraph" w:styleId="Standard" w:customStyle="true">
    <w:name w:val="Standard"/>
    <w:rsid w:val="002031DE"/>
    <w:pPr>
      <w:widowControl w:val="false"/>
      <w:suppressAutoHyphens/>
      <w:autoSpaceDN w:val="false"/>
      <w:spacing w:after="0" w:line="240" w:lineRule="auto"/>
      <w:textAlignment w:val="baseline"/>
    </w:pPr>
    <w:rPr>
      <w:rFonts w:ascii="Times New Roman" w:hAnsi="Times New Roman" w:eastAsia="Lucida Sans Unicode" w:cs="Tahoma"/>
      <w:kern w:val="3"/>
      <w:sz w:val="24"/>
      <w:szCs w:val="24"/>
      <w:lang w:eastAsia="hr-HR"/>
    </w:rPr>
  </w:style>
  <w:style w:type="character" w:styleId="Tekstrezerviranogmjesta">
    <w:name w:val="Placeholder Text"/>
    <w:basedOn w:val="Zadanifontodlomka"/>
    <w:uiPriority w:val="99"/>
    <w:semiHidden/>
    <w:rsid w:val="00631623"/>
    <w:rPr>
      <w:color w:val="808080"/>
      <w:bdr w:val="none" w:color="auto" w:sz="0" w:space="0"/>
      <w:shd w:val="clear" w:color="auto" w:fill="auto"/>
    </w:rPr>
  </w:style>
  <w:style w:type="character" w:styleId="eSPISCCParagraphDefaultFont" w:customStyle="true">
    <w:name w:val="eSPIS_CC_Paragraph Default Font"/>
    <w:basedOn w:val="Zadanifontodlomka"/>
    <w:rsid w:val="00631623"/>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631623"/>
    <w:rPr>
      <w:rFonts w:ascii="Times New Roman" w:hAnsi="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631623"/>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31623"/>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073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215</properties:Words>
  <properties:Characters>1359</properties:Characters>
  <properties:Lines>48</properties:Lines>
  <properties:Paragraphs>19</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2019-10-03T21:35:00Z</dcterms:created>
  <dc:creator>Ines</dc:creator>
  <cp:lastModifiedBy>Maja Hajtek</cp:lastModifiedBy>
  <cp:lastPrinted>2019-10-03T21:51:00Z</cp:lastPrinted>
  <dcterms:modified xmlns:xsi="http://www.w3.org/2001/XMLSchema-instance" xsi:type="dcterms:W3CDTF">2019-10-09T06:26:00Z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St-164/2013-105 / Podnesak - Izvješće stečajnog upravitelja (Izvješće steč. upravitelja od 04.10.2019. - 105.docx)</vt:lpwstr>
  </prop:property>
  <prop:property fmtid="{D5CDD505-2E9C-101B-9397-08002B2CF9AE}" pid="4" name="CC_coloring">
    <vt:bool>false</vt:bool>
  </prop:property>
  <prop:property fmtid="{D5CDD505-2E9C-101B-9397-08002B2CF9AE}" pid="5" name="BrojStranica">
    <vt:i4>1</vt:i4>
  </prop:property>
</prop:Properties>
</file>